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F28" w:rsidRPr="00D22F28" w:rsidRDefault="00D22F28" w:rsidP="00D22F28">
      <w:pPr>
        <w:pStyle w:val="KeinLeerraum"/>
        <w:spacing w:before="360"/>
        <w:rPr>
          <w:b/>
          <w:sz w:val="36"/>
          <w:szCs w:val="36"/>
          <w:lang w:eastAsia="de-DE"/>
        </w:rPr>
      </w:pPr>
      <w:r w:rsidRPr="00D22F28">
        <w:rPr>
          <w:b/>
          <w:sz w:val="36"/>
          <w:szCs w:val="36"/>
          <w:lang w:eastAsia="de-DE"/>
        </w:rPr>
        <w:t>PRESSE-INFORMATION</w:t>
      </w:r>
    </w:p>
    <w:p w:rsidR="00D22F28" w:rsidRPr="00D22F28" w:rsidRDefault="00D22F28" w:rsidP="00D22F28">
      <w:pPr>
        <w:pStyle w:val="KeinLeerraum"/>
        <w:rPr>
          <w:b/>
          <w:sz w:val="28"/>
          <w:szCs w:val="28"/>
          <w:lang w:eastAsia="de-DE"/>
        </w:rPr>
      </w:pPr>
      <w:r w:rsidRPr="00D22F28">
        <w:rPr>
          <w:b/>
          <w:sz w:val="24"/>
          <w:szCs w:val="24"/>
          <w:lang w:eastAsia="de-DE"/>
        </w:rPr>
        <w:br/>
      </w:r>
      <w:r w:rsidRPr="00D22F28">
        <w:rPr>
          <w:b/>
          <w:sz w:val="28"/>
          <w:szCs w:val="28"/>
          <w:lang w:eastAsia="de-DE"/>
        </w:rPr>
        <w:t xml:space="preserve">ATLANTA Planetengetriebe in zwei Baureihen für </w:t>
      </w:r>
      <w:proofErr w:type="spellStart"/>
      <w:r w:rsidRPr="00D22F28">
        <w:rPr>
          <w:b/>
          <w:sz w:val="28"/>
          <w:szCs w:val="28"/>
          <w:lang w:eastAsia="de-DE"/>
        </w:rPr>
        <w:t>Servo</w:t>
      </w:r>
      <w:proofErr w:type="spellEnd"/>
      <w:r w:rsidRPr="00D22F28">
        <w:rPr>
          <w:b/>
          <w:sz w:val="28"/>
          <w:szCs w:val="28"/>
          <w:lang w:eastAsia="de-DE"/>
        </w:rPr>
        <w:t>-anwendungen</w:t>
      </w:r>
    </w:p>
    <w:p w:rsidR="00D22F28" w:rsidRPr="00D22F28" w:rsidRDefault="00D22F28" w:rsidP="00D22F28">
      <w:pPr>
        <w:pStyle w:val="KeinLeerraum"/>
        <w:rPr>
          <w:u w:val="single"/>
          <w:lang w:eastAsia="de-DE"/>
        </w:rPr>
      </w:pPr>
    </w:p>
    <w:p w:rsidR="00D22F28" w:rsidRPr="00D22F28" w:rsidRDefault="00D22F28" w:rsidP="00D22F28">
      <w:pPr>
        <w:pStyle w:val="KeinLeerraum"/>
        <w:rPr>
          <w:b/>
          <w:sz w:val="24"/>
          <w:szCs w:val="24"/>
          <w:lang w:eastAsia="de-DE"/>
        </w:rPr>
      </w:pPr>
      <w:r w:rsidRPr="00D22F28">
        <w:rPr>
          <w:b/>
          <w:sz w:val="24"/>
          <w:szCs w:val="24"/>
          <w:lang w:eastAsia="de-DE"/>
        </w:rPr>
        <w:t>Koaxialgetriebe mit hoher Leistungsdichte bei guter Laufruhe</w:t>
      </w:r>
    </w:p>
    <w:p w:rsidR="00D22F28" w:rsidRPr="00D22F28" w:rsidRDefault="00D22F28" w:rsidP="00D22F28">
      <w:pPr>
        <w:pStyle w:val="KeinLeerraum"/>
        <w:rPr>
          <w:u w:val="single"/>
        </w:rPr>
      </w:pPr>
    </w:p>
    <w:p w:rsidR="00D22F28" w:rsidRPr="00D22F28" w:rsidRDefault="00D22F28" w:rsidP="00D22F28">
      <w:pPr>
        <w:pStyle w:val="KeinLeerraum"/>
        <w:rPr>
          <w:sz w:val="22"/>
          <w:szCs w:val="22"/>
          <w:u w:val="single"/>
          <w:lang w:eastAsia="de-DE"/>
        </w:rPr>
      </w:pPr>
      <w:r w:rsidRPr="00D22F28">
        <w:rPr>
          <w:b/>
          <w:sz w:val="22"/>
          <w:szCs w:val="22"/>
          <w:lang w:eastAsia="de-DE"/>
        </w:rPr>
        <w:t>Bietigheim-Bissingen, 05. Februar 2016.</w:t>
      </w:r>
      <w:r w:rsidRPr="00D22F28">
        <w:rPr>
          <w:sz w:val="22"/>
          <w:szCs w:val="22"/>
          <w:lang w:eastAsia="de-DE"/>
        </w:rPr>
        <w:t xml:space="preserve"> </w:t>
      </w:r>
      <w:r w:rsidRPr="00D22F28">
        <w:rPr>
          <w:sz w:val="22"/>
          <w:szCs w:val="22"/>
        </w:rPr>
        <w:t>Die ATLANTA Antriebssysteme E. Seidenspinner GmbH &amp; Co. KG</w:t>
      </w:r>
      <w:r w:rsidRPr="00D22F28">
        <w:rPr>
          <w:color w:val="0000FF"/>
          <w:sz w:val="22"/>
          <w:szCs w:val="22"/>
          <w:u w:val="single"/>
        </w:rPr>
        <w:t xml:space="preserve"> </w:t>
      </w:r>
      <w:r w:rsidRPr="00D22F28">
        <w:rPr>
          <w:sz w:val="22"/>
          <w:szCs w:val="22"/>
        </w:rPr>
        <w:t xml:space="preserve">ist seit über 80 Jahren auf Antriebslösungen spezialisiert. Sowohl Lösungen für Standardanwendungen als auch individuelle und komplexe Antriebsanwendungen werden angeboten. Vor kurzem hat das Unternehmen sein umfangreiches Sortiment um Planetengetriebe für </w:t>
      </w:r>
      <w:proofErr w:type="spellStart"/>
      <w:r w:rsidRPr="00D22F28">
        <w:rPr>
          <w:sz w:val="22"/>
          <w:szCs w:val="22"/>
        </w:rPr>
        <w:t>Servoanwendungen</w:t>
      </w:r>
      <w:proofErr w:type="spellEnd"/>
      <w:r w:rsidRPr="00D22F28">
        <w:rPr>
          <w:sz w:val="22"/>
          <w:szCs w:val="22"/>
        </w:rPr>
        <w:t xml:space="preserve"> erweitert, die sich durch eine hohe Leistungsdichte und gleichzeitig gute Laufruhe auszeichnen. Mit der Entwicklung der Planetengetriebe reagiert ATLANTA innovativ auf die sich stetig weiterentwickelnden Anforderungen des Marktes. Die Planetengetriebe eignen sich für zahlreiche Anwendungen, beispielsweise in Verpackungsmaschinen, Schweißmaschinen oder Etikettier Anlagen.</w:t>
      </w:r>
    </w:p>
    <w:p w:rsidR="00D22F28" w:rsidRPr="00D22F28" w:rsidRDefault="00D22F28" w:rsidP="00D22F28">
      <w:pPr>
        <w:pStyle w:val="KeinLeerraum"/>
        <w:rPr>
          <w:sz w:val="22"/>
          <w:szCs w:val="22"/>
        </w:rPr>
      </w:pPr>
    </w:p>
    <w:p w:rsidR="00D22F28" w:rsidRPr="00D22F28" w:rsidRDefault="00D22F28" w:rsidP="00D22F28">
      <w:pPr>
        <w:pStyle w:val="KeinLeerraum"/>
        <w:rPr>
          <w:b/>
          <w:sz w:val="22"/>
          <w:szCs w:val="22"/>
        </w:rPr>
      </w:pPr>
      <w:r w:rsidRPr="00D22F28">
        <w:rPr>
          <w:b/>
          <w:sz w:val="22"/>
          <w:szCs w:val="22"/>
        </w:rPr>
        <w:t xml:space="preserve">APGS-Baureihe mit verstärkter Lagerung und APG-Baureihe in gutem </w:t>
      </w:r>
      <w:r w:rsidRPr="00D22F28">
        <w:rPr>
          <w:rStyle w:val="A8"/>
          <w:rFonts w:cs="Arial"/>
          <w:b/>
          <w:sz w:val="22"/>
          <w:szCs w:val="22"/>
        </w:rPr>
        <w:t>Preis-Leistungs-Verhältnis</w:t>
      </w:r>
    </w:p>
    <w:p w:rsidR="00D22F28" w:rsidRPr="00D22F28" w:rsidRDefault="00D22F28" w:rsidP="00D22F28">
      <w:pPr>
        <w:pStyle w:val="KeinLeerraum"/>
        <w:rPr>
          <w:sz w:val="22"/>
          <w:szCs w:val="22"/>
        </w:rPr>
      </w:pPr>
    </w:p>
    <w:p w:rsidR="00D22F28" w:rsidRPr="00D22F28" w:rsidRDefault="00D22F28" w:rsidP="00D22F28">
      <w:pPr>
        <w:pStyle w:val="KeinLeerraum"/>
        <w:rPr>
          <w:sz w:val="22"/>
          <w:szCs w:val="22"/>
        </w:rPr>
      </w:pPr>
      <w:r w:rsidRPr="00D22F28">
        <w:rPr>
          <w:sz w:val="22"/>
          <w:szCs w:val="22"/>
        </w:rPr>
        <w:t xml:space="preserve">Die Planentengetriebe sind in zwei Baureihen unterteilt: </w:t>
      </w:r>
      <w:r w:rsidRPr="00D22F28">
        <w:rPr>
          <w:rStyle w:val="A8"/>
          <w:rFonts w:cs="Arial"/>
          <w:sz w:val="22"/>
          <w:szCs w:val="22"/>
        </w:rPr>
        <w:t xml:space="preserve">APG (ATLANTA Planetary </w:t>
      </w:r>
      <w:proofErr w:type="spellStart"/>
      <w:r w:rsidRPr="00D22F28">
        <w:rPr>
          <w:rStyle w:val="A8"/>
          <w:rFonts w:cs="Arial"/>
          <w:sz w:val="22"/>
          <w:szCs w:val="22"/>
        </w:rPr>
        <w:t>Gearbox</w:t>
      </w:r>
      <w:proofErr w:type="spellEnd"/>
      <w:r w:rsidRPr="00D22F28">
        <w:rPr>
          <w:rStyle w:val="A8"/>
          <w:rFonts w:cs="Arial"/>
          <w:sz w:val="22"/>
          <w:szCs w:val="22"/>
        </w:rPr>
        <w:t xml:space="preserve">) und APGS (ATLANTA Planetary </w:t>
      </w:r>
      <w:proofErr w:type="spellStart"/>
      <w:r w:rsidRPr="00D22F28">
        <w:rPr>
          <w:rStyle w:val="A8"/>
          <w:rFonts w:cs="Arial"/>
          <w:sz w:val="22"/>
          <w:szCs w:val="22"/>
        </w:rPr>
        <w:t>Gearbox</w:t>
      </w:r>
      <w:proofErr w:type="spellEnd"/>
      <w:r w:rsidRPr="00D22F28">
        <w:rPr>
          <w:rStyle w:val="A8"/>
          <w:rFonts w:cs="Arial"/>
          <w:sz w:val="22"/>
          <w:szCs w:val="22"/>
        </w:rPr>
        <w:t xml:space="preserve"> Strong).  Die APGS-Koaxialgetriebe haben eine verstärkte Lagerung, wodurch sie höhere radiale und axiale Zusatzkräfte aufnehmen können. Steht ein gutes Preis-Leistungs-Verhältnis im Vordergrund, eignen sich die Planetengetriebe der Baureihe APG. Beide Baureihen überzeugen durch einen hohen Wirkungsgrad, eine hohe </w:t>
      </w:r>
      <w:proofErr w:type="spellStart"/>
      <w:r w:rsidRPr="00D22F28">
        <w:rPr>
          <w:rStyle w:val="A8"/>
          <w:rFonts w:cs="Arial"/>
          <w:sz w:val="22"/>
          <w:szCs w:val="22"/>
        </w:rPr>
        <w:t>Verdrehsteifigkeit</w:t>
      </w:r>
      <w:proofErr w:type="spellEnd"/>
      <w:r w:rsidRPr="00D22F28">
        <w:rPr>
          <w:rStyle w:val="A8"/>
          <w:rFonts w:cs="Arial"/>
          <w:sz w:val="22"/>
          <w:szCs w:val="22"/>
        </w:rPr>
        <w:t xml:space="preserve"> sowie Leistungsdichte auf kleinstem Raum. Die Planetengetriebe weisen zudem eine hohe Dynamik und Überlastungskapazität auf. Durch die vielseitige Varianz verfügbarer Motorflansche können sich die Planetengetriebe problemlos mit Servomotoren verbinden lassen. Die Planetengetriebe werden dabei über eine Klemmkupplung mit dem Getriebe verbunden, motorseitig unterschiedliche Wellendurchmesser über Schlitzhülsen adaptiert. Der Anbau in Maschinen kann durch die am Außendurchmesser angebrachte Zentrierung einfach erfolgen. Die APG-Reihe wird im Getriebe mittels Gewinde befestigt, die APGS-Reihe mittels Durchgangsbohrungen.</w:t>
      </w:r>
    </w:p>
    <w:p w:rsidR="00D22F28" w:rsidRPr="00D22F28" w:rsidRDefault="00D22F28" w:rsidP="00D22F28">
      <w:pPr>
        <w:pStyle w:val="KeinLeerraum"/>
        <w:rPr>
          <w:sz w:val="22"/>
          <w:szCs w:val="22"/>
        </w:rPr>
      </w:pPr>
    </w:p>
    <w:p w:rsidR="00D22F28" w:rsidRPr="00D22F28" w:rsidRDefault="005257B5" w:rsidP="005257B5">
      <w:pPr>
        <w:pStyle w:val="KeinLeerraum"/>
        <w:rPr>
          <w:sz w:val="22"/>
          <w:szCs w:val="22"/>
        </w:rPr>
      </w:pPr>
      <w:r>
        <w:rPr>
          <w:b/>
          <w:sz w:val="22"/>
          <w:szCs w:val="22"/>
        </w:rPr>
        <w:br/>
      </w:r>
      <w:r w:rsidR="00D22F28" w:rsidRPr="00D22F28">
        <w:rPr>
          <w:b/>
          <w:sz w:val="22"/>
          <w:szCs w:val="22"/>
        </w:rPr>
        <w:t>Druckfähiges Foto</w:t>
      </w:r>
      <w:r>
        <w:rPr>
          <w:sz w:val="22"/>
          <w:szCs w:val="22"/>
        </w:rPr>
        <w:t xml:space="preserve"> zum Download:</w:t>
      </w:r>
      <w:r>
        <w:rPr>
          <w:sz w:val="22"/>
          <w:szCs w:val="22"/>
        </w:rPr>
        <w:br/>
        <w:t>JPG-</w:t>
      </w:r>
      <w:r w:rsidR="00D22F28" w:rsidRPr="00D22F28">
        <w:rPr>
          <w:sz w:val="22"/>
          <w:szCs w:val="22"/>
        </w:rPr>
        <w:t>Format:</w:t>
      </w:r>
      <w:r>
        <w:rPr>
          <w:sz w:val="22"/>
          <w:szCs w:val="22"/>
        </w:rPr>
        <w:t xml:space="preserve"> </w:t>
      </w:r>
      <w:r w:rsidRPr="00D22F28">
        <w:rPr>
          <w:sz w:val="22"/>
          <w:szCs w:val="22"/>
        </w:rPr>
        <w:t xml:space="preserve"> </w:t>
      </w:r>
      <w:r>
        <w:rPr>
          <w:sz w:val="22"/>
          <w:szCs w:val="22"/>
        </w:rPr>
        <w:br/>
      </w:r>
      <w:bookmarkStart w:id="0" w:name="_GoBack"/>
      <w:bookmarkEnd w:id="0"/>
      <w:r w:rsidR="00665F86">
        <w:fldChar w:fldCharType="begin"/>
      </w:r>
      <w:r w:rsidR="00665F86">
        <w:instrText xml:space="preserve"> HYPERLINK "http://atlantagmbh.de/wp-content/uploads/2016/02/Atlanta_Planetengetriebe_300dpi_Presse.jpg" </w:instrText>
      </w:r>
      <w:r w:rsidR="00665F86">
        <w:fldChar w:fldCharType="separate"/>
      </w:r>
      <w:r w:rsidR="00665F86">
        <w:rPr>
          <w:rStyle w:val="Hyperlink"/>
        </w:rPr>
        <w:t>http://atlantagmbh.de/wp-content/uploads/2016/02/Atlanta_Planetengetriebe_300dpi_Presse.jpg</w:t>
      </w:r>
      <w:r w:rsidR="00665F86">
        <w:fldChar w:fldCharType="end"/>
      </w:r>
    </w:p>
    <w:p w:rsidR="00D22F28" w:rsidRDefault="00D22F28" w:rsidP="00D22F28">
      <w:pPr>
        <w:pStyle w:val="KeinLeerraum"/>
        <w:rPr>
          <w:sz w:val="22"/>
          <w:szCs w:val="22"/>
        </w:rPr>
      </w:pPr>
    </w:p>
    <w:p w:rsidR="00D22F28" w:rsidRPr="00D22F28" w:rsidRDefault="00D22F28" w:rsidP="00D22F28">
      <w:pPr>
        <w:pStyle w:val="KeinLeerraum"/>
        <w:rPr>
          <w:b/>
          <w:sz w:val="22"/>
          <w:szCs w:val="22"/>
        </w:rPr>
      </w:pPr>
      <w:r w:rsidRPr="00D22F28">
        <w:rPr>
          <w:b/>
          <w:sz w:val="22"/>
          <w:szCs w:val="22"/>
        </w:rPr>
        <w:t>Bildunterschrift:</w:t>
      </w:r>
    </w:p>
    <w:p w:rsidR="005257B5" w:rsidRDefault="00D22F28" w:rsidP="005257B5">
      <w:pPr>
        <w:pStyle w:val="KeinLeerraum"/>
        <w:rPr>
          <w:sz w:val="22"/>
          <w:szCs w:val="22"/>
        </w:rPr>
      </w:pPr>
      <w:r w:rsidRPr="00D22F28">
        <w:rPr>
          <w:sz w:val="22"/>
          <w:szCs w:val="22"/>
        </w:rPr>
        <w:t>Die neuen Planetengetriebe der Reihe APG / APGS von ATLANTA Antriebssysteme</w:t>
      </w:r>
    </w:p>
    <w:p w:rsidR="00D22F28" w:rsidRPr="005257B5" w:rsidRDefault="00D22F28" w:rsidP="005257B5">
      <w:pPr>
        <w:pStyle w:val="KeinLeerraum"/>
        <w:rPr>
          <w:sz w:val="22"/>
          <w:szCs w:val="22"/>
        </w:rPr>
      </w:pPr>
      <w:r w:rsidRPr="00D22F28">
        <w:rPr>
          <w:b/>
          <w:sz w:val="22"/>
          <w:szCs w:val="22"/>
        </w:rPr>
        <w:t>Kontakt:</w:t>
      </w:r>
    </w:p>
    <w:p w:rsidR="00725F7B" w:rsidRPr="00D22F28" w:rsidRDefault="00D22F28" w:rsidP="00D22F28">
      <w:pPr>
        <w:spacing w:line="240" w:lineRule="auto"/>
        <w:rPr>
          <w:rFonts w:ascii="Arial" w:hAnsi="Arial" w:cs="Arial"/>
        </w:rPr>
      </w:pPr>
      <w:r w:rsidRPr="00D22F28">
        <w:rPr>
          <w:rFonts w:ascii="Arial" w:hAnsi="Arial" w:cs="Arial"/>
        </w:rPr>
        <w:lastRenderedPageBreak/>
        <w:t xml:space="preserve">Dipl.-Ing. </w:t>
      </w:r>
      <w:r w:rsidRPr="00D22F28">
        <w:rPr>
          <w:rFonts w:ascii="Arial" w:hAnsi="Arial" w:cs="Arial"/>
        </w:rPr>
        <w:br/>
        <w:t>Uwe Reichert</w:t>
      </w:r>
      <w:r w:rsidRPr="00D22F28">
        <w:rPr>
          <w:rFonts w:ascii="Arial" w:hAnsi="Arial" w:cs="Arial"/>
        </w:rPr>
        <w:br/>
        <w:t>Leiter strategischer Vertrieb und Marketing</w:t>
      </w:r>
      <w:r w:rsidRPr="00D22F28">
        <w:rPr>
          <w:rFonts w:ascii="Arial" w:hAnsi="Arial" w:cs="Arial"/>
        </w:rPr>
        <w:br/>
        <w:t>Tel. 07142 / 7001-67</w:t>
      </w:r>
      <w:r w:rsidRPr="00D22F28">
        <w:rPr>
          <w:rFonts w:ascii="Arial" w:hAnsi="Arial" w:cs="Arial"/>
        </w:rPr>
        <w:br/>
        <w:t>ureichert@atlantagmbh.de</w:t>
      </w:r>
    </w:p>
    <w:p w:rsidR="00D22F28" w:rsidRPr="00D22F28" w:rsidRDefault="00D22F28" w:rsidP="00D22F28">
      <w:pPr>
        <w:spacing w:line="240" w:lineRule="auto"/>
        <w:rPr>
          <w:rFonts w:ascii="Arial" w:hAnsi="Arial" w:cs="Arial"/>
        </w:rPr>
      </w:pPr>
    </w:p>
    <w:p w:rsidR="00D22F28" w:rsidRPr="00D22F28" w:rsidRDefault="00D22F28" w:rsidP="00D22F28">
      <w:pPr>
        <w:rPr>
          <w:rFonts w:ascii="Arial" w:hAnsi="Arial" w:cs="Arial"/>
        </w:rPr>
      </w:pPr>
      <w:r w:rsidRPr="00D22F28">
        <w:rPr>
          <w:rFonts w:ascii="Arial" w:hAnsi="Arial" w:cs="Arial"/>
          <w:b/>
        </w:rPr>
        <w:t>Über ATLANTA Antriebssysteme</w:t>
      </w:r>
      <w:r w:rsidRPr="00D22F28">
        <w:rPr>
          <w:rFonts w:ascii="Arial" w:hAnsi="Arial" w:cs="Arial"/>
          <w:b/>
        </w:rPr>
        <w:br/>
      </w:r>
      <w:r w:rsidRPr="00D22F28">
        <w:rPr>
          <w:rFonts w:ascii="Arial" w:hAnsi="Arial" w:cs="Arial"/>
        </w:rPr>
        <w:t xml:space="preserve">Die ATLANTA Antriebssysteme E. Seidenspinner GmbH &amp; CO. KG ist ein traditionsreicher Hersteller von Antriebstechnik. Das Sortiment des Unternehmens umfasst neben Zahnstangen auch Zahnräder und Stirnräder. Außerdem stellt die Firma </w:t>
      </w:r>
      <w:proofErr w:type="spellStart"/>
      <w:r w:rsidRPr="00D22F28">
        <w:rPr>
          <w:rFonts w:ascii="Arial" w:hAnsi="Arial" w:cs="Arial"/>
        </w:rPr>
        <w:t>Servogetriebe</w:t>
      </w:r>
      <w:proofErr w:type="spellEnd"/>
      <w:r w:rsidRPr="00D22F28">
        <w:rPr>
          <w:rFonts w:ascii="Arial" w:hAnsi="Arial" w:cs="Arial"/>
        </w:rPr>
        <w:t xml:space="preserve"> für den Maschinen- und Anlagenbau her. Die Produktpalette umfasst in besonderem Maße Schneckengetriebe. Außerdem gehören auch Spindelhubgetriebe sowie elektrische Hubantriebe in das Angebot des Unternehmens. Die Erstellung von Sondergetrieben und Sonderteilen fällt dabei ebenfalls zu den Dienstleistungen von ATLANTA. </w:t>
      </w:r>
    </w:p>
    <w:p w:rsidR="00D22F28" w:rsidRPr="00D22F28" w:rsidRDefault="00D22F28" w:rsidP="00D22F28">
      <w:pPr>
        <w:rPr>
          <w:rFonts w:ascii="Arial" w:hAnsi="Arial" w:cs="Arial"/>
        </w:rPr>
      </w:pPr>
      <w:r w:rsidRPr="00D22F28">
        <w:rPr>
          <w:rFonts w:ascii="Arial" w:hAnsi="Arial" w:cs="Arial"/>
        </w:rPr>
        <w:t>Das 1933 gegründete Unternehmen ist mit 3 Vertriebsgesellschaften und 23 Vertriebspartnern in allen Industrieländern der Welt präsent. ATLANTA Antriebssysteme beschäftigt in seinen 3 W</w:t>
      </w:r>
      <w:r w:rsidR="005A7F9C">
        <w:rPr>
          <w:rFonts w:ascii="Arial" w:hAnsi="Arial" w:cs="Arial"/>
        </w:rPr>
        <w:t>erken in Bietigheim-Bissingen 27</w:t>
      </w:r>
      <w:r w:rsidRPr="00D22F28">
        <w:rPr>
          <w:rFonts w:ascii="Arial" w:hAnsi="Arial" w:cs="Arial"/>
        </w:rPr>
        <w:t xml:space="preserve">0 Mitarbeiter und erzielte 2014 einen Umsatz von ca. 42 Mio. Euro. </w:t>
      </w:r>
    </w:p>
    <w:p w:rsidR="00D22F28" w:rsidRDefault="00D22F28" w:rsidP="00D22F28">
      <w:pPr>
        <w:spacing w:line="240" w:lineRule="auto"/>
        <w:rPr>
          <w:rFonts w:ascii="Arial" w:hAnsi="Arial" w:cs="Arial"/>
          <w:b/>
        </w:rPr>
      </w:pPr>
      <w:r w:rsidRPr="00D22F28">
        <w:rPr>
          <w:rFonts w:ascii="Arial" w:hAnsi="Arial" w:cs="Arial"/>
          <w:b/>
        </w:rPr>
        <w:t>www.atlantagmbh.de</w:t>
      </w:r>
    </w:p>
    <w:p w:rsidR="00D22F28" w:rsidRDefault="00D22F28" w:rsidP="00D22F28">
      <w:pPr>
        <w:spacing w:line="240" w:lineRule="auto"/>
        <w:rPr>
          <w:rFonts w:ascii="Arial" w:hAnsi="Arial" w:cs="Arial"/>
          <w:b/>
        </w:rPr>
      </w:pPr>
    </w:p>
    <w:p w:rsidR="00D22F28" w:rsidRPr="00D22F28" w:rsidRDefault="00D22F28" w:rsidP="00D22F28">
      <w:pPr>
        <w:spacing w:line="240" w:lineRule="auto"/>
        <w:rPr>
          <w:rFonts w:ascii="Arial" w:hAnsi="Arial" w:cs="Arial"/>
          <w:b/>
        </w:rPr>
      </w:pPr>
    </w:p>
    <w:sectPr w:rsidR="00D22F28" w:rsidRPr="00D22F28" w:rsidSect="005257B5">
      <w:headerReference w:type="default" r:id="rId7"/>
      <w:footerReference w:type="default" r:id="rId8"/>
      <w:pgSz w:w="11906" w:h="16838"/>
      <w:pgMar w:top="1418" w:right="1418" w:bottom="1134" w:left="1418" w:header="709" w:footer="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F28" w:rsidRDefault="00D22F28" w:rsidP="00D22F28">
      <w:pPr>
        <w:spacing w:after="0" w:line="240" w:lineRule="auto"/>
      </w:pPr>
      <w:r>
        <w:separator/>
      </w:r>
    </w:p>
  </w:endnote>
  <w:endnote w:type="continuationSeparator" w:id="0">
    <w:p w:rsidR="00D22F28" w:rsidRDefault="00D22F28" w:rsidP="00D22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CE 55 Roman">
    <w:panose1 w:val="00000500000000000000"/>
    <w:charset w:val="C8"/>
    <w:family w:val="decorative"/>
    <w:notTrueType/>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F28" w:rsidRDefault="00D22F28" w:rsidP="00D22F28">
    <w:pPr>
      <w:pStyle w:val="Fuzeile"/>
      <w:jc w:val="right"/>
    </w:pPr>
  </w:p>
  <w:p w:rsidR="00D22F28" w:rsidRDefault="00D22F28" w:rsidP="00D22F28">
    <w:pPr>
      <w:pStyle w:val="Fuzeile"/>
      <w:jc w:val="right"/>
    </w:pPr>
    <w:r>
      <w:rPr>
        <w:noProof/>
        <w:lang w:eastAsia="de-DE"/>
      </w:rPr>
      <w:drawing>
        <wp:inline distT="0" distB="0" distL="0" distR="0" wp14:anchorId="43DA780D" wp14:editId="2F3C6FE1">
          <wp:extent cx="1255834" cy="1123950"/>
          <wp:effectExtent l="0" t="0" r="190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NTA_Raute_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5834" cy="11239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F28" w:rsidRDefault="00D22F28" w:rsidP="00D22F28">
      <w:pPr>
        <w:spacing w:after="0" w:line="240" w:lineRule="auto"/>
      </w:pPr>
      <w:r>
        <w:separator/>
      </w:r>
    </w:p>
  </w:footnote>
  <w:footnote w:type="continuationSeparator" w:id="0">
    <w:p w:rsidR="00D22F28" w:rsidRDefault="00D22F28" w:rsidP="00D22F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F28" w:rsidRDefault="00D22F28" w:rsidP="00D22F28">
    <w:pPr>
      <w:pStyle w:val="Kopfzeile"/>
      <w:jc w:val="right"/>
    </w:pPr>
    <w:r>
      <w:rPr>
        <w:noProof/>
        <w:lang w:eastAsia="de-DE"/>
      </w:rPr>
      <w:drawing>
        <wp:inline distT="0" distB="0" distL="0" distR="0" wp14:anchorId="7A2ABB98" wp14:editId="546BBA64">
          <wp:extent cx="2396641" cy="518435"/>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nta_Logo_PANTONE_432_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6888" cy="520652"/>
                  </a:xfrm>
                  <a:prstGeom prst="rect">
                    <a:avLst/>
                  </a:prstGeom>
                </pic:spPr>
              </pic:pic>
            </a:graphicData>
          </a:graphic>
        </wp:inline>
      </w:drawing>
    </w:r>
  </w:p>
  <w:p w:rsidR="00D22F28" w:rsidRDefault="00D22F2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F28"/>
    <w:rsid w:val="005257B5"/>
    <w:rsid w:val="005A7F9C"/>
    <w:rsid w:val="00665F86"/>
    <w:rsid w:val="00725F7B"/>
    <w:rsid w:val="00807195"/>
    <w:rsid w:val="00C25D9C"/>
    <w:rsid w:val="00D0518B"/>
    <w:rsid w:val="00D22F28"/>
    <w:rsid w:val="00E462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22F28"/>
    <w:pPr>
      <w:spacing w:after="0"/>
    </w:pPr>
    <w:rPr>
      <w:rFonts w:ascii="Arial" w:eastAsia="Calibri" w:hAnsi="Arial" w:cs="Arial"/>
      <w:sz w:val="20"/>
      <w:szCs w:val="20"/>
    </w:rPr>
  </w:style>
  <w:style w:type="character" w:customStyle="1" w:styleId="A8">
    <w:name w:val="A8"/>
    <w:uiPriority w:val="99"/>
    <w:rsid w:val="00D22F28"/>
    <w:rPr>
      <w:rFonts w:cs="Helvetica CE 55 Roman"/>
      <w:color w:val="000000"/>
      <w:sz w:val="18"/>
      <w:szCs w:val="18"/>
    </w:rPr>
  </w:style>
  <w:style w:type="paragraph" w:styleId="Kopfzeile">
    <w:name w:val="header"/>
    <w:basedOn w:val="Standard"/>
    <w:link w:val="KopfzeileZchn"/>
    <w:uiPriority w:val="99"/>
    <w:unhideWhenUsed/>
    <w:rsid w:val="00D22F2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2F28"/>
  </w:style>
  <w:style w:type="paragraph" w:styleId="Fuzeile">
    <w:name w:val="footer"/>
    <w:basedOn w:val="Standard"/>
    <w:link w:val="FuzeileZchn"/>
    <w:uiPriority w:val="99"/>
    <w:unhideWhenUsed/>
    <w:rsid w:val="00D22F2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2F28"/>
  </w:style>
  <w:style w:type="paragraph" w:styleId="Sprechblasentext">
    <w:name w:val="Balloon Text"/>
    <w:basedOn w:val="Standard"/>
    <w:link w:val="SprechblasentextZchn"/>
    <w:uiPriority w:val="99"/>
    <w:semiHidden/>
    <w:unhideWhenUsed/>
    <w:rsid w:val="00D22F2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2F28"/>
    <w:rPr>
      <w:rFonts w:ascii="Tahoma" w:hAnsi="Tahoma" w:cs="Tahoma"/>
      <w:sz w:val="16"/>
      <w:szCs w:val="16"/>
    </w:rPr>
  </w:style>
  <w:style w:type="character" w:styleId="Hyperlink">
    <w:name w:val="Hyperlink"/>
    <w:basedOn w:val="Absatz-Standardschriftart"/>
    <w:uiPriority w:val="99"/>
    <w:unhideWhenUsed/>
    <w:rsid w:val="00D22F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22F28"/>
    <w:pPr>
      <w:spacing w:after="0"/>
    </w:pPr>
    <w:rPr>
      <w:rFonts w:ascii="Arial" w:eastAsia="Calibri" w:hAnsi="Arial" w:cs="Arial"/>
      <w:sz w:val="20"/>
      <w:szCs w:val="20"/>
    </w:rPr>
  </w:style>
  <w:style w:type="character" w:customStyle="1" w:styleId="A8">
    <w:name w:val="A8"/>
    <w:uiPriority w:val="99"/>
    <w:rsid w:val="00D22F28"/>
    <w:rPr>
      <w:rFonts w:cs="Helvetica CE 55 Roman"/>
      <w:color w:val="000000"/>
      <w:sz w:val="18"/>
      <w:szCs w:val="18"/>
    </w:rPr>
  </w:style>
  <w:style w:type="paragraph" w:styleId="Kopfzeile">
    <w:name w:val="header"/>
    <w:basedOn w:val="Standard"/>
    <w:link w:val="KopfzeileZchn"/>
    <w:uiPriority w:val="99"/>
    <w:unhideWhenUsed/>
    <w:rsid w:val="00D22F2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2F28"/>
  </w:style>
  <w:style w:type="paragraph" w:styleId="Fuzeile">
    <w:name w:val="footer"/>
    <w:basedOn w:val="Standard"/>
    <w:link w:val="FuzeileZchn"/>
    <w:uiPriority w:val="99"/>
    <w:unhideWhenUsed/>
    <w:rsid w:val="00D22F2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2F28"/>
  </w:style>
  <w:style w:type="paragraph" w:styleId="Sprechblasentext">
    <w:name w:val="Balloon Text"/>
    <w:basedOn w:val="Standard"/>
    <w:link w:val="SprechblasentextZchn"/>
    <w:uiPriority w:val="99"/>
    <w:semiHidden/>
    <w:unhideWhenUsed/>
    <w:rsid w:val="00D22F2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2F28"/>
    <w:rPr>
      <w:rFonts w:ascii="Tahoma" w:hAnsi="Tahoma" w:cs="Tahoma"/>
      <w:sz w:val="16"/>
      <w:szCs w:val="16"/>
    </w:rPr>
  </w:style>
  <w:style w:type="character" w:styleId="Hyperlink">
    <w:name w:val="Hyperlink"/>
    <w:basedOn w:val="Absatz-Standardschriftart"/>
    <w:uiPriority w:val="99"/>
    <w:unhideWhenUsed/>
    <w:rsid w:val="00D22F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2969</Characters>
  <Application>Microsoft Office Word</Application>
  <DocSecurity>4</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Adamietz, Robert</dc:creator>
  <cp:lastModifiedBy>Adamietz, Robert</cp:lastModifiedBy>
  <cp:revision>2</cp:revision>
  <dcterms:created xsi:type="dcterms:W3CDTF">2016-07-07T07:09:00Z</dcterms:created>
  <dcterms:modified xsi:type="dcterms:W3CDTF">2016-07-07T07:09:00Z</dcterms:modified>
</cp:coreProperties>
</file>